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889" w:type="dxa"/>
        <w:jc w:val="left"/>
        <w:tblInd w:w="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889"/>
      </w:tblGrid>
      <w:tr>
        <w:trPr>
          <w:trHeight w:val="1418" w:hRule="atLeast"/>
        </w:trPr>
        <w:tc>
          <w:tcPr>
            <w:tcW w:w="9889" w:type="dxa"/>
            <w:tcBorders/>
            <w:shd w:color="auto" w:fill="auto" w:val="clear"/>
          </w:tcPr>
          <w:p>
            <w:pPr>
              <w:pStyle w:val="Normal"/>
              <w:ind w:left="-392" w:right="-1"/>
              <w:jc w:val="center"/>
              <w:rPr>
                <w:lang w:val="ru-RU"/>
              </w:rPr>
            </w:pPr>
            <w:r>
              <w:rPr/>
              <w:drawing>
                <wp:inline distT="0" distB="0" distL="0" distR="0">
                  <wp:extent cx="571500" cy="914400"/>
                  <wp:effectExtent l="0" t="0" r="0" b="0"/>
                  <wp:docPr id="1" name="Рисунок 1" descr="крас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крас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ind w:left="-392" w:right="-1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</w:tbl>
    <w:p>
      <w:pPr>
        <w:pStyle w:val="Normal"/>
        <w:jc w:val="center"/>
        <w:rPr>
          <w:sz w:val="26"/>
          <w:szCs w:val="26"/>
          <w:lang w:val="ru-RU"/>
        </w:rPr>
      </w:pPr>
      <w:r>
        <w:rPr>
          <w:rFonts w:ascii="Times New Roman" w:hAnsi="Times New Roman"/>
          <w:b/>
          <w:bCs/>
          <w:sz w:val="26"/>
          <w:szCs w:val="26"/>
          <w:lang w:val="ru-RU"/>
        </w:rPr>
        <w:t>Дума  муниципального  округа  Красноуральск</w:t>
      </w:r>
    </w:p>
    <w:p>
      <w:pPr>
        <w:pStyle w:val="Normal"/>
        <w:jc w:val="center"/>
        <w:rPr>
          <w:sz w:val="26"/>
          <w:szCs w:val="26"/>
          <w:lang w:val="ru-RU"/>
        </w:rPr>
      </w:pPr>
      <w:r>
        <w:rPr>
          <w:rFonts w:ascii="Times New Roman" w:hAnsi="Times New Roman"/>
          <w:b/>
          <w:bCs/>
          <w:sz w:val="26"/>
          <w:szCs w:val="26"/>
          <w:lang w:val="ru-RU"/>
        </w:rPr>
        <w:t>восьмого  созыва</w:t>
      </w:r>
    </w:p>
    <w:p>
      <w:pPr>
        <w:pStyle w:val="Normal"/>
        <w:jc w:val="center"/>
        <w:rPr>
          <w:rFonts w:ascii="Times New Roman" w:hAnsi="Times New Roman"/>
          <w:b/>
          <w:bCs/>
          <w:sz w:val="26"/>
          <w:szCs w:val="26"/>
          <w:lang w:val="ru-RU"/>
        </w:rPr>
      </w:pPr>
      <w:r>
        <w:rPr>
          <w:rFonts w:ascii="Times New Roman" w:hAnsi="Times New Roman"/>
          <w:b/>
          <w:bCs/>
          <w:sz w:val="26"/>
          <w:szCs w:val="26"/>
          <w:lang w:val="ru-RU"/>
        </w:rPr>
      </w:r>
    </w:p>
    <w:p>
      <w:pPr>
        <w:pStyle w:val="Normal"/>
        <w:jc w:val="center"/>
        <w:rPr>
          <w:sz w:val="26"/>
          <w:szCs w:val="26"/>
          <w:lang w:val="ru-RU"/>
        </w:rPr>
      </w:pPr>
      <w:r>
        <w:rPr>
          <w:rFonts w:ascii="Times New Roman" w:hAnsi="Times New Roman"/>
          <w:b/>
          <w:bCs/>
          <w:sz w:val="26"/>
          <w:szCs w:val="26"/>
          <w:lang w:val="ru-RU"/>
        </w:rPr>
        <w:t>РЕШЕНИЕ</w:t>
      </w:r>
    </w:p>
    <w:p>
      <w:pPr>
        <w:pStyle w:val="Normal"/>
        <w:ind w:firstLine="834" w:left="426" w:right="-490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mc:AlternateContent>
          <mc:Choice Requires="wps">
            <w:drawing>
              <wp:anchor behindDoc="0" distT="5080" distB="5080" distL="0" distR="0" simplePos="0" locked="0" layoutInCell="1" allowOverlap="1" relativeHeight="3">
                <wp:simplePos x="0" y="0"/>
                <wp:positionH relativeFrom="column">
                  <wp:posOffset>0</wp:posOffset>
                </wp:positionH>
                <wp:positionV relativeFrom="paragraph">
                  <wp:posOffset>132715</wp:posOffset>
                </wp:positionV>
                <wp:extent cx="6092190" cy="635"/>
                <wp:effectExtent l="0" t="5080" r="0" b="5080"/>
                <wp:wrapNone/>
                <wp:docPr id="2" name="Фигур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2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0.45pt" to="479.65pt,10.45pt" ID="Фигура1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1430" distB="11430" distL="0" distR="0" simplePos="0" locked="0" layoutInCell="1" allowOverlap="1" relativeHeight="4">
                <wp:simplePos x="0" y="0"/>
                <wp:positionH relativeFrom="column">
                  <wp:posOffset>0</wp:posOffset>
                </wp:positionH>
                <wp:positionV relativeFrom="paragraph">
                  <wp:posOffset>92710</wp:posOffset>
                </wp:positionV>
                <wp:extent cx="6092190" cy="635"/>
                <wp:effectExtent l="0" t="11430" r="0" b="11430"/>
                <wp:wrapNone/>
                <wp:docPr id="3" name="Фигур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2280" cy="720"/>
                        </a:xfrm>
                        <a:prstGeom prst="line">
                          <a:avLst/>
                        </a:prstGeom>
                        <a:ln w="22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7.3pt" to="479.65pt,7.3pt" ID="Фигура2" stroked="t" o:allowincell="f" style="position:absolute">
                <v:stroke color="black" weight="2232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Style21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cs="Times New Roman" w:ascii="Times New Roman" w:hAnsi="Times New Roman"/>
          <w:sz w:val="26"/>
          <w:szCs w:val="26"/>
          <w:lang w:val="ru-RU"/>
        </w:rPr>
      </w:r>
    </w:p>
    <w:p>
      <w:pPr>
        <w:pStyle w:val="Normal"/>
        <w:widowControl w:val="false"/>
        <w:jc w:val="both"/>
        <w:rPr>
          <w:sz w:val="26"/>
          <w:szCs w:val="26"/>
          <w:lang w:val="ru-RU"/>
        </w:rPr>
      </w:pPr>
      <w:r>
        <w:rPr>
          <w:rFonts w:eastAsia="Times New Roman" w:ascii="Times New Roman" w:hAnsi="Times New Roman"/>
          <w:sz w:val="26"/>
          <w:szCs w:val="26"/>
          <w:lang w:val="ru-RU" w:eastAsia="ar-SA" w:bidi="ar-SA"/>
        </w:rPr>
        <w:t>от ___________2026 г.  № ____</w:t>
      </w:r>
    </w:p>
    <w:p>
      <w:pPr>
        <w:pStyle w:val="Normal"/>
        <w:widowControl w:val="false"/>
        <w:jc w:val="both"/>
        <w:rPr>
          <w:sz w:val="26"/>
          <w:szCs w:val="26"/>
          <w:lang w:val="ru-RU"/>
        </w:rPr>
      </w:pPr>
      <w:r>
        <w:rPr>
          <w:rFonts w:eastAsia="Times New Roman" w:ascii="Times New Roman" w:hAnsi="Times New Roman"/>
          <w:sz w:val="26"/>
          <w:szCs w:val="26"/>
          <w:lang w:val="ru-RU" w:eastAsia="ar-SA" w:bidi="ar-SA"/>
        </w:rPr>
        <w:t>город Красноуральск</w:t>
      </w:r>
    </w:p>
    <w:p>
      <w:pPr>
        <w:pStyle w:val="Normal"/>
        <w:jc w:val="center"/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rFonts w:eastAsia="Times New Roman" w:ascii="Times New Roman" w:hAnsi="Times New Roman"/>
          <w:b/>
          <w:color w:val="000000"/>
          <w:sz w:val="28"/>
          <w:szCs w:val="28"/>
          <w:shd w:fill="FFFFFF" w:val="clear"/>
          <w:lang w:val="ru-RU" w:eastAsia="ru-RU"/>
        </w:rPr>
        <w:t>О внесении изменений в решение Думы муниципального округа Красноуральск от 27 марта 2025 г. № 219 «Об утверждении Положения о муниципальном контроле на автомобильном транспорте, городском наземном электрическом транспорте и в дорожном хозяйстве на территории муниципального округа Красноуральск»</w:t>
      </w:r>
    </w:p>
    <w:p>
      <w:pPr>
        <w:pStyle w:val="BodyText"/>
        <w:spacing w:lineRule="atLeast" w:line="240"/>
        <w:ind w:right="-1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</w:p>
    <w:p>
      <w:pPr>
        <w:pStyle w:val="BodyText"/>
        <w:spacing w:lineRule="atLeast" w:line="240"/>
        <w:ind w:right="-1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</w:p>
    <w:p>
      <w:pPr>
        <w:pStyle w:val="BodyText"/>
        <w:ind w:firstLine="709" w:right="-1"/>
        <w:jc w:val="both"/>
        <w:rPr>
          <w:sz w:val="26"/>
          <w:szCs w:val="26"/>
          <w:lang w:val="ru-RU"/>
        </w:rPr>
      </w:pPr>
      <w:r>
        <w:rPr>
          <w:b w:val="false"/>
          <w:bCs w:val="false"/>
          <w:i w:val="false"/>
          <w:sz w:val="26"/>
          <w:szCs w:val="26"/>
          <w:lang w:val="ru-RU"/>
        </w:rPr>
        <w:t xml:space="preserve">В целях приведения решения Думы муниципального округа Красноуральск от 27 марта 2025 г. № 219 </w:t>
      </w:r>
      <w:r>
        <w:rPr>
          <w:rFonts w:eastAsia="Times New Roman"/>
          <w:b w:val="false"/>
          <w:bCs w:val="false"/>
          <w:i w:val="false"/>
          <w:color w:val="000000"/>
          <w:sz w:val="26"/>
          <w:szCs w:val="26"/>
          <w:shd w:fill="FFFFFF" w:val="clear"/>
          <w:lang w:val="ru-RU" w:eastAsia="ru-RU"/>
        </w:rPr>
        <w:t>«Об утверждении Положения о муниципальном контроле на автомобильном транспорте, городском наземном электрическом транспорте и в дорожном хозяйстве на территории муниципального округа Красноуральск»</w:t>
      </w:r>
      <w:r>
        <w:rPr>
          <w:b w:val="false"/>
          <w:bCs w:val="false"/>
          <w:i w:val="false"/>
          <w:sz w:val="26"/>
          <w:szCs w:val="26"/>
          <w:lang w:val="ru-RU"/>
        </w:rPr>
        <w:t xml:space="preserve"> в соответствие с Федеральным законом от 31 июля 2020 г. № 248</w:t>
        <w:noBreakHyphen/>
        <w:t>ФЗ «О государственном контроле (надзоре) и муниципальном контроле в Российской Федерации», рассмотрев постановление администрации муниципального округа Красноуральск от 26 февраля 2025 г. №  324 «О направлении на рассмотрение и утверждение в Думу муниципального округа Красноуральск проекта решения Думы муниципального округа Красноуральск «</w:t>
      </w:r>
      <w:r>
        <w:rPr>
          <w:b w:val="false"/>
          <w:bCs w:val="false"/>
          <w:i w:val="false"/>
          <w:color w:val="000000"/>
          <w:sz w:val="26"/>
          <w:szCs w:val="26"/>
          <w:shd w:fill="FFFFFF" w:val="clear"/>
          <w:lang w:val="ru-RU" w:eastAsia="ru-RU"/>
        </w:rPr>
        <w:t xml:space="preserve">О внесении изменений в решение Думы муниципального округа Красноуральск от 27 марта 2025 г. № 219 </w:t>
      </w:r>
      <w:r>
        <w:rPr>
          <w:b w:val="false"/>
          <w:bCs w:val="false"/>
          <w:i w:val="false"/>
          <w:sz w:val="26"/>
          <w:szCs w:val="26"/>
          <w:lang w:val="ru-RU"/>
        </w:rPr>
        <w:t>«Об утверждении Положения о муниципальном контроле на автомобильном транспо</w:t>
      </w:r>
      <w:r>
        <w:rPr>
          <w:b w:val="false"/>
          <w:i w:val="false"/>
          <w:sz w:val="26"/>
          <w:szCs w:val="26"/>
          <w:lang w:val="ru-RU"/>
        </w:rPr>
        <w:t>рте, городском наземном электрическом транспорте и в дорожном хозяйстве на территории муниципального округа Красноуральск»,  руководствуясь Федеральным законом от 06 октября 2003 г. № 131-ФЗ «Об общих принципах организации местного самоуправления в Российской Федерации», статьей 2</w:t>
      </w:r>
      <w:r>
        <w:rPr>
          <w:b w:val="false"/>
          <w:i w:val="false"/>
          <w:sz w:val="26"/>
          <w:szCs w:val="26"/>
          <w:lang w:val="ru-RU"/>
        </w:rPr>
        <w:t>0</w:t>
      </w:r>
      <w:r>
        <w:rPr>
          <w:b w:val="false"/>
          <w:i w:val="false"/>
          <w:sz w:val="26"/>
          <w:szCs w:val="26"/>
          <w:lang w:val="ru-RU"/>
        </w:rPr>
        <w:t xml:space="preserve"> Устава муниципального округа Красноуральск Свердловской области, Дума муниципального округа  Красноуральск</w:t>
      </w:r>
    </w:p>
    <w:p>
      <w:pPr>
        <w:pStyle w:val="BodyText"/>
        <w:ind w:firstLine="709" w:right="-1"/>
        <w:jc w:val="both"/>
        <w:rPr>
          <w:b w:val="false"/>
          <w:i w:val="false"/>
          <w:i w:val="false"/>
          <w:sz w:val="20"/>
          <w:szCs w:val="20"/>
          <w:lang w:val="ru-RU"/>
        </w:rPr>
      </w:pPr>
      <w:r>
        <w:rPr>
          <w:b w:val="false"/>
          <w:i w:val="false"/>
          <w:sz w:val="20"/>
          <w:szCs w:val="20"/>
          <w:lang w:val="ru-RU"/>
        </w:rPr>
      </w:r>
    </w:p>
    <w:p>
      <w:pPr>
        <w:pStyle w:val="Normal"/>
        <w:spacing w:lineRule="atLeast" w:line="240"/>
        <w:ind w:right="-1"/>
        <w:jc w:val="center"/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РЕШИЛА:</w:t>
      </w:r>
    </w:p>
    <w:p>
      <w:pPr>
        <w:pStyle w:val="Normal"/>
        <w:spacing w:lineRule="atLeast" w:line="240"/>
        <w:ind w:right="-1"/>
        <w:jc w:val="center"/>
        <w:rPr>
          <w:rFonts w:ascii="Times New Roman" w:hAnsi="Times New Roman"/>
          <w:b/>
          <w:sz w:val="12"/>
          <w:szCs w:val="12"/>
        </w:rPr>
      </w:pPr>
      <w:r>
        <w:rPr>
          <w:rFonts w:ascii="Times New Roman" w:hAnsi="Times New Roman"/>
          <w:b/>
          <w:sz w:val="12"/>
          <w:szCs w:val="12"/>
        </w:rPr>
      </w:r>
    </w:p>
    <w:p>
      <w:pPr>
        <w:pStyle w:val="Normal"/>
        <w:numPr>
          <w:ilvl w:val="0"/>
          <w:numId w:val="1"/>
        </w:numPr>
        <w:ind w:firstLine="850" w:left="0"/>
        <w:jc w:val="both"/>
        <w:rPr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Внести в решение Думы муниципального округа Красноуральск</w:t>
      </w:r>
      <w:r>
        <w:rPr>
          <w:rFonts w:eastAsia="Times New Roman" w:ascii="Times New Roman" w:hAnsi="Times New Roman"/>
          <w:color w:val="000000"/>
          <w:sz w:val="26"/>
          <w:szCs w:val="26"/>
          <w:shd w:fill="FFFFFF" w:val="clear"/>
          <w:lang w:val="ru-RU" w:eastAsia="ru-RU"/>
        </w:rPr>
        <w:t xml:space="preserve"> от  27 марта 2025 г. № 219 </w:t>
      </w:r>
      <w:r>
        <w:rPr>
          <w:rFonts w:ascii="Times New Roman" w:hAnsi="Times New Roman"/>
          <w:sz w:val="26"/>
          <w:szCs w:val="26"/>
          <w:lang w:val="ru-RU"/>
        </w:rPr>
        <w:t>«Об утверждении Положения о муниципальном контроле на автомобильном транспорте, городском наземном электрическом транспорте и в дорожном хозяйстве на территории муниципального округа Красноуральск»</w:t>
      </w:r>
      <w:r>
        <w:rPr>
          <w:rFonts w:ascii="Times New Roman" w:hAnsi="Times New Roman"/>
          <w:sz w:val="26"/>
          <w:szCs w:val="26"/>
          <w:lang w:val="ru-RU" w:eastAsia="ru-RU"/>
        </w:rPr>
        <w:t xml:space="preserve"> (далее — Решение) следующие изменения:</w:t>
      </w:r>
    </w:p>
    <w:p>
      <w:pPr>
        <w:pStyle w:val="Normal"/>
        <w:ind w:firstLine="85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eastAsia="Times New Roman" w:ascii="Times New Roman" w:hAnsi="Times New Roman"/>
          <w:sz w:val="26"/>
          <w:szCs w:val="26"/>
          <w:lang w:val="ru-RU" w:eastAsia="zh-CN"/>
        </w:rPr>
        <w:t>1)  абзац третий пункта 2 Решения изложить в следующей редакции: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0"/>
        <w:ind w:hanging="0" w:left="0" w:right="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shd w:fill="FFFFFF" w:val="clear"/>
          <w:lang w:val="ru-RU" w:eastAsia="ru-RU"/>
        </w:rPr>
        <w:t xml:space="preserve">         </w:t>
      </w:r>
      <w:r>
        <w:rPr>
          <w:rFonts w:eastAsia="Times New Roman" w:ascii="Times New Roman" w:hAnsi="Times New Roman"/>
          <w:color w:val="000000"/>
          <w:sz w:val="26"/>
          <w:szCs w:val="26"/>
          <w:shd w:fill="FFFFFF" w:val="clear"/>
          <w:lang w:val="ru-RU" w:eastAsia="ru-RU"/>
        </w:rPr>
        <w:t>«-  от 24 января 2022 г. № 363  «О внесении изменений в Положение о муниципальном контроле на автомобильном транспорте, городском наземном электрическом транспорте и в дорожном хозяйстве на территории городского округа Красноуральск, утвержденное Решением Думы городского округа Красноуральск от 09 сентября 2021 г. № 321;»</w:t>
      </w:r>
      <w:r>
        <w:rPr>
          <w:rFonts w:eastAsia="Times New Roman" w:ascii="Times New Roman" w:hAnsi="Times New Roman"/>
          <w:sz w:val="26"/>
          <w:szCs w:val="26"/>
          <w:lang w:val="ru-RU" w:eastAsia="zh-CN"/>
        </w:rPr>
        <w:t>;</w:t>
      </w:r>
    </w:p>
    <w:p>
      <w:pPr>
        <w:pStyle w:val="Normal"/>
        <w:widowControl/>
        <w:suppressAutoHyphens w:val="true"/>
        <w:bidi w:val="0"/>
        <w:spacing w:before="0" w:after="0"/>
        <w:ind w:firstLine="850" w:left="0" w:right="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eastAsia="Times New Roman" w:ascii="Times New Roman" w:hAnsi="Times New Roman"/>
          <w:sz w:val="26"/>
          <w:szCs w:val="26"/>
          <w:lang w:val="ru-RU" w:eastAsia="zh-CN"/>
        </w:rPr>
        <w:t>2) абзац четвертый пункта 2 Решения изложить в следующей редакции:</w:t>
      </w:r>
    </w:p>
    <w:p>
      <w:pPr>
        <w:pStyle w:val="Normal"/>
        <w:widowControl/>
        <w:suppressAutoHyphens w:val="true"/>
        <w:bidi w:val="0"/>
        <w:spacing w:before="0" w:after="0"/>
        <w:ind w:firstLine="850" w:left="0" w:right="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eastAsia="Times New Roman" w:ascii="Times New Roman" w:hAnsi="Times New Roman"/>
          <w:sz w:val="26"/>
          <w:szCs w:val="26"/>
          <w:lang w:val="ru-RU" w:eastAsia="zh-CN"/>
        </w:rPr>
        <w:t>«-  от 28 сентября 2023 г. № 83 «О внесении изменений в Положение о муниципальном контроле на автомобильном транспорте, городском наземном электрическом транспорте и в дорожном хозяйстве на территории городского округа Красноуральск, утвержденное Решением Думы городского округа Красноуральск от 09 сентября 2021 г. № 321;»;</w:t>
      </w:r>
    </w:p>
    <w:p>
      <w:pPr>
        <w:pStyle w:val="Normal"/>
        <w:widowControl/>
        <w:suppressAutoHyphens w:val="true"/>
        <w:bidi w:val="0"/>
        <w:spacing w:before="0" w:after="0"/>
        <w:ind w:firstLine="850" w:left="0" w:right="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eastAsia="Times New Roman" w:ascii="Times New Roman" w:hAnsi="Times New Roman"/>
          <w:sz w:val="26"/>
          <w:szCs w:val="26"/>
          <w:lang w:val="ru-RU" w:eastAsia="zh-CN"/>
        </w:rPr>
        <w:t>3) пункт 27 Раздела 2 Положения о муниципальном контроле на автомобильном транспорте, городском наземном электрическом транспорте и в дорожном хозяйстве на территории муниципального округа Красноуральск, утвержденного решением Думы муниципального округа Красноуральск от  27 марта 2025 г.  № 219 (далее — Положение) дополнить абзацем следующего содержания:</w:t>
      </w:r>
    </w:p>
    <w:p>
      <w:pPr>
        <w:pStyle w:val="Normal"/>
        <w:widowControl/>
        <w:suppressAutoHyphens w:val="true"/>
        <w:bidi w:val="0"/>
        <w:spacing w:before="0" w:after="0"/>
        <w:ind w:firstLine="850" w:left="0" w:right="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eastAsia="Times New Roman" w:ascii="Times New Roman" w:hAnsi="Times New Roman"/>
          <w:sz w:val="26"/>
          <w:szCs w:val="26"/>
          <w:lang w:val="ru-RU" w:eastAsia="zh-CN"/>
        </w:rPr>
        <w:t>«Объект контроля считается отнесенным к одной из категорий риска после внесения сведений в единый реестр видов контроля.»;</w:t>
      </w:r>
    </w:p>
    <w:p>
      <w:pPr>
        <w:pStyle w:val="Normal"/>
        <w:ind w:firstLine="85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zh-CN"/>
        </w:rPr>
      </w:pPr>
      <w:r>
        <w:rPr>
          <w:rFonts w:ascii="Times New Roman" w:hAnsi="Times New Roman"/>
          <w:color w:val="000000"/>
          <w:sz w:val="26"/>
          <w:szCs w:val="26"/>
          <w:lang w:val="ru-RU"/>
        </w:rPr>
        <w:t>4) п</w:t>
      </w:r>
      <w:r>
        <w:rPr>
          <w:rFonts w:eastAsia="Times New Roman" w:ascii="Times New Roman" w:hAnsi="Times New Roman"/>
          <w:color w:val="000000"/>
          <w:sz w:val="26"/>
          <w:szCs w:val="26"/>
          <w:lang w:val="ru-RU" w:eastAsia="zh-CN"/>
        </w:rPr>
        <w:t xml:space="preserve">ункт 29 Раздела 2 Положения изложить в следующей редакции: </w:t>
      </w:r>
    </w:p>
    <w:p>
      <w:pPr>
        <w:pStyle w:val="Normal"/>
        <w:ind w:firstLine="850"/>
        <w:jc w:val="both"/>
        <w:rPr>
          <w:rFonts w:ascii="Times New Roman" w:hAnsi="Times New Roman"/>
          <w:sz w:val="26"/>
          <w:szCs w:val="26"/>
          <w:lang w:val="ru-RU"/>
        </w:rPr>
      </w:pPr>
      <w:bookmarkStart w:id="0" w:name="_GoBack"/>
      <w:bookmarkEnd w:id="0"/>
      <w:r>
        <w:rPr>
          <w:rFonts w:eastAsia="Times New Roman" w:ascii="Times New Roman" w:hAnsi="Times New Roman"/>
          <w:color w:val="000000"/>
          <w:sz w:val="26"/>
          <w:szCs w:val="26"/>
          <w:lang w:val="ru-RU" w:eastAsia="zh-CN"/>
        </w:rPr>
        <w:t xml:space="preserve">«29. </w:t>
      </w:r>
      <w:bookmarkStart w:id="1" w:name="ст28"/>
      <w:r>
        <w:rPr>
          <w:rFonts w:eastAsia="Times New Roman" w:ascii="Times New Roman" w:hAnsi="Times New Roman"/>
          <w:color w:val="000000"/>
          <w:sz w:val="26"/>
          <w:szCs w:val="26"/>
          <w:lang w:val="ru-RU" w:eastAsia="zh-CN"/>
        </w:rPr>
        <w:t>В целях оценки риска причинения вреда (ущерба) охраняемым законом ценностям установлен перечень индикаторов риска нарушения обязательных требований, представленный в приложении № 2 к настоящему решению</w:t>
      </w:r>
      <w:bookmarkEnd w:id="1"/>
      <w:r>
        <w:rPr>
          <w:rFonts w:eastAsia="Times New Roman" w:ascii="Times New Roman" w:hAnsi="Times New Roman"/>
          <w:color w:val="000000"/>
          <w:sz w:val="26"/>
          <w:szCs w:val="26"/>
          <w:lang w:val="ru-RU" w:eastAsia="zh-CN"/>
        </w:rPr>
        <w:t>»;</w:t>
      </w:r>
    </w:p>
    <w:p>
      <w:pPr>
        <w:pStyle w:val="Normal"/>
        <w:ind w:firstLine="850"/>
        <w:jc w:val="both"/>
        <w:rPr>
          <w:sz w:val="26"/>
          <w:szCs w:val="26"/>
          <w:lang w:val="ru-RU"/>
        </w:rPr>
      </w:pPr>
      <w:r>
        <w:rPr>
          <w:rFonts w:ascii="Times New Roman" w:hAnsi="Times New Roman"/>
          <w:color w:val="000000"/>
          <w:sz w:val="26"/>
          <w:szCs w:val="26"/>
          <w:lang w:val="ru-RU"/>
        </w:rPr>
        <w:t xml:space="preserve">5) пункт 45 Раздела 3 </w:t>
      </w: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Положения изложить в следующей редакции:</w:t>
      </w:r>
    </w:p>
    <w:p>
      <w:pPr>
        <w:pStyle w:val="Normal"/>
        <w:ind w:firstLine="850"/>
        <w:jc w:val="both"/>
        <w:rPr>
          <w:sz w:val="26"/>
          <w:szCs w:val="26"/>
          <w:lang w:val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«45. Контролируемое лицо вправе в течение 15 (пятнадцати) календарных дней после получения предостережения подать в контрольный орган возражение в отношении указанного предостережения, в том числе посредством единого портала государственных и муниципальных услуг или регионального портала государственных и муниципальных услуг.;</w:t>
      </w:r>
    </w:p>
    <w:p>
      <w:pPr>
        <w:pStyle w:val="Normal"/>
        <w:ind w:firstLine="850"/>
        <w:jc w:val="both"/>
        <w:rPr>
          <w:sz w:val="26"/>
          <w:szCs w:val="26"/>
          <w:lang w:val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6) в пункте 51 Раздела 3 Положения слова «в пункте 48» заменить словами «в пункте 50»;</w:t>
      </w:r>
    </w:p>
    <w:p>
      <w:pPr>
        <w:pStyle w:val="Normal"/>
        <w:ind w:firstLine="850"/>
        <w:jc w:val="both"/>
        <w:rPr>
          <w:sz w:val="26"/>
          <w:szCs w:val="26"/>
          <w:lang w:val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7)  пункт 56 Раздела 3 Положения изложить в следующей редакции:</w:t>
      </w:r>
    </w:p>
    <w:p>
      <w:pPr>
        <w:pStyle w:val="Normal"/>
        <w:ind w:firstLine="850"/>
        <w:jc w:val="both"/>
        <w:rPr>
          <w:sz w:val="26"/>
          <w:szCs w:val="26"/>
          <w:lang w:val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«56. Инспектор по обращениям контролируемых лиц и их представителей,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муниципального контроля). Консультирование осуществляется без взимания платы.»;</w:t>
      </w:r>
    </w:p>
    <w:p>
      <w:pPr>
        <w:pStyle w:val="Normal"/>
        <w:ind w:firstLine="850"/>
        <w:jc w:val="both"/>
        <w:rPr>
          <w:sz w:val="26"/>
          <w:szCs w:val="26"/>
          <w:lang w:val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8) в пункте 58 Раздела 3 Положения после слов «посредством видео-конференц-связи,» дополнить словами «использования мобильного приложения "Инспектор",»;</w:t>
      </w:r>
    </w:p>
    <w:p>
      <w:pPr>
        <w:pStyle w:val="Normal"/>
        <w:ind w:firstLine="85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9) пункт 73 Раздела 3 Положения изложить в следующей редакции:</w:t>
      </w:r>
    </w:p>
    <w:p>
      <w:pPr>
        <w:pStyle w:val="Normal"/>
        <w:ind w:firstLine="850"/>
        <w:jc w:val="both"/>
        <w:rPr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«73. Обязательный профилактический визит не предусматривает отказ контролируемого лица от его проведения. О проведении обязательного профилактического визита контролируемое лицо уведомляется не позднее чем за двадцать четыре часа до его начала в порядке, предусмотренном частью 5 статьи 21 Федерального закона № 248-ФЗ.»;</w:t>
      </w:r>
    </w:p>
    <w:p>
      <w:pPr>
        <w:pStyle w:val="Normal"/>
        <w:ind w:firstLine="85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 xml:space="preserve">10)  пункт 82 Раздела 3 Положения дополнить подпунктом 5 следующего содержания: </w:t>
      </w:r>
    </w:p>
    <w:p>
      <w:pPr>
        <w:pStyle w:val="Normal"/>
        <w:ind w:firstLine="850"/>
        <w:jc w:val="both"/>
        <w:rPr>
          <w:sz w:val="26"/>
          <w:szCs w:val="26"/>
          <w:lang w:val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«5) контролируемое лицо не соответствует критериям, предусмотренным пунктом 79 Настоящего Положения.»;</w:t>
      </w:r>
    </w:p>
    <w:p>
      <w:pPr>
        <w:pStyle w:val="Normal"/>
        <w:ind w:firstLine="850"/>
        <w:jc w:val="both"/>
        <w:rPr>
          <w:sz w:val="26"/>
          <w:szCs w:val="26"/>
          <w:lang w:val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11)  в пункте 106 Раздела 4 Положения слова «за исключением наблюдения за соблюдением обязательных требований и выездного обследования,» исключить;</w:t>
      </w:r>
    </w:p>
    <w:p>
      <w:pPr>
        <w:pStyle w:val="Normal"/>
        <w:ind w:firstLine="85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12) пункт 107 Раздела 4 Положения признать утратившим силу;</w:t>
      </w:r>
    </w:p>
    <w:p>
      <w:pPr>
        <w:pStyle w:val="Normal"/>
        <w:ind w:firstLine="85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13) пункт 114 Раздела 4 Положения изложить в следующей редакции:</w:t>
      </w:r>
    </w:p>
    <w:p>
      <w:pPr>
        <w:pStyle w:val="Normal"/>
        <w:ind w:firstLine="85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«114. Документы, оформляемые контрольным органом при осуществлении муниципального контроля, а также специалистами, экспертами, привлекаемыми к проведению контрольных мероприятий, составляются в форме электронного документа и подписываются усиленной квалифицированной электронной подписью.</w:t>
      </w:r>
    </w:p>
    <w:p>
      <w:pPr>
        <w:pStyle w:val="Normal"/>
        <w:ind w:firstLine="85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мероприятия, профилактического мероприятия, контрольного (надзорного) действия в рамках специального режима государственного контроля (надзора), предписания об устранении выявленных нарушений оформляются в порядке, установленном частью 1.1 статьи 21 Федерального закона № 248-ФЗ.»;</w:t>
      </w:r>
    </w:p>
    <w:p>
      <w:pPr>
        <w:pStyle w:val="Normal"/>
        <w:ind w:firstLine="85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14) в пункте 141 Раздела 5 Положения  слова «контрольных (надзорных) мероприятий» заменить словами «контрольных мероприятий или обязательных профилактических визитов с использованием средств дистанционного взаимодействия, в том числе посредством видео-конференц-связи, а также»;</w:t>
      </w:r>
    </w:p>
    <w:p>
      <w:pPr>
        <w:pStyle w:val="Normal"/>
        <w:ind w:firstLine="85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zh-CN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 xml:space="preserve">15) в абзаце первом пункта 147 Раздела 5 Положения </w:t>
      </w:r>
      <w:r>
        <w:rPr>
          <w:rFonts w:eastAsia="Times New Roman" w:ascii="Times New Roman" w:hAnsi="Times New Roman"/>
          <w:color w:val="000000"/>
          <w:sz w:val="26"/>
          <w:szCs w:val="26"/>
          <w:lang w:val="ru-RU" w:eastAsia="zh-CN"/>
        </w:rPr>
        <w:t>изложить в следующей редакции:</w:t>
      </w:r>
    </w:p>
    <w:p>
      <w:pPr>
        <w:pStyle w:val="Normal"/>
        <w:widowControl/>
        <w:suppressAutoHyphens w:val="true"/>
        <w:bidi w:val="0"/>
        <w:spacing w:before="0" w:after="0"/>
        <w:ind w:firstLine="680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zh-CN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zh-CN"/>
        </w:rPr>
        <w:t xml:space="preserve">    </w:t>
      </w:r>
      <w:r>
        <w:rPr>
          <w:rFonts w:eastAsia="Times New Roman" w:ascii="Times New Roman" w:hAnsi="Times New Roman"/>
          <w:color w:val="000000"/>
          <w:sz w:val="26"/>
          <w:szCs w:val="26"/>
          <w:lang w:val="ru-RU" w:eastAsia="zh-CN"/>
        </w:rPr>
        <w:t>«147. Предписание об устранении выявленных нарушений обязательных требований выдается контролируемому лицу в случае, если выявленные нарушения обязательных требований не устранены до окончания проведения контрольного мероприятия, обязательного профилактического визита.</w:t>
      </w:r>
    </w:p>
    <w:p>
      <w:pPr>
        <w:pStyle w:val="Normal"/>
        <w:ind w:firstLine="85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zh-CN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zh-CN"/>
        </w:rPr>
        <w:t>Предписание, указанное в настоящем пункте, выдается в случаях, и в порядке, определенном статьей 90.1 Федерального закона № 248-ФЗ.»;</w:t>
      </w:r>
    </w:p>
    <w:p>
      <w:pPr>
        <w:pStyle w:val="Normal"/>
        <w:ind w:firstLine="85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zh-CN"/>
        </w:rPr>
        <w:t>16)  пунк</w:t>
      </w: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ты 149 и 150 Раздела 5 Положения признать утратившими силу;</w:t>
      </w:r>
    </w:p>
    <w:p>
      <w:pPr>
        <w:pStyle w:val="Normal"/>
        <w:ind w:firstLine="85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17) в пунктах 158,159 раздела 5 Положения слова «в пункте 155» заменить словами «в пункте 157»;</w:t>
      </w:r>
    </w:p>
    <w:p>
      <w:pPr>
        <w:pStyle w:val="Normal"/>
        <w:ind w:firstLine="85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18) Раздел 7 и Раздел 8 Положения изложить в следующей редакции:</w:t>
      </w:r>
    </w:p>
    <w:p>
      <w:pPr>
        <w:pStyle w:val="Normal"/>
        <w:ind w:firstLine="85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«РАЗДЕЛ 7. ОБЖАЛОВАНИЕ РЕШЕНИЙ, ДЕЙСТВИЙ (БЕЗДЕЙСТВИЯ) ДОЛЖНОСТНЫХ ЛИЦ, ОСУЩЕСТВЛЯЮЩИХ МУНИЦИПАЛЬНЫЙ КОНТРОЛЬ</w:t>
      </w:r>
    </w:p>
    <w:p>
      <w:pPr>
        <w:pStyle w:val="Normal"/>
        <w:ind w:firstLine="85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</w:r>
    </w:p>
    <w:p>
      <w:pPr>
        <w:pStyle w:val="Normal"/>
        <w:widowControl/>
        <w:suppressAutoHyphens w:val="true"/>
        <w:bidi w:val="0"/>
        <w:spacing w:before="0" w:after="0"/>
        <w:ind w:firstLine="680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162. Правом на обжалование решений контрольного органа, действий (бездействия) его должностных лиц обладают контролируемые лица, права и законные интересы которых, по их мнению, были непосредственно нарушены в рамках осуществления муниципального контроля и в отношении которых приняты следующие решения или совершены следующие действия (бездействие):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1) решения об отнесении объектов контроля к категориям риска;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2) решения о включении контрольных мероприятий в план проведения плановых контрольных мероприятий;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3) решения, принятые по результатам контрольных мероприятий, в том числе сроков исполнения этих решений;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4) иные решения органа муниципального контроля, действия (бездействия) его должностных лиц.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163. Контролируемые лица, права и законные интересы которых, по их мнению, были нарушены непосредственно в рамках осуществления муниципального контроля, имеют право на досудебное обжалование:</w:t>
      </w:r>
    </w:p>
    <w:p>
      <w:pPr>
        <w:pStyle w:val="Normal"/>
        <w:widowControl/>
        <w:suppressAutoHyphens w:val="true"/>
        <w:bidi w:val="0"/>
        <w:spacing w:before="0" w:after="0"/>
        <w:ind w:firstLine="680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1) решений о проведении контрольных мероприятий и обязательных профилактических визитов;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2) актов контрольных мероприятий и обязательных профилактических визитов, предписаний об устранении выявленных нарушений;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3) действий (бездействия) должностных лиц контрольного органа в рамках контрольных мероприятий и обязательных профилактических визитов;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4) решений об отнесении объектов контроля к соответствующей категории риска;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5) решений об отказе в проведении профилактических визитов по заявлениям контролируемых лиц;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6) иных решений, принимаемых контрольными органами по итогам профилактических и (или) контрольных мероприятий, предусмотренных настоящим Положением, в отношении контролируемых лиц или объектов контроля.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Досудебное обжалование решений контрольного органа, действий (бездействия) его должностных лиц осуществляется в соответствии с главой 9 Федерального закона № 248-ФЗ.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164. Жалоба на решения, принятые должностными лицами контрольного органа, действия (бездействия) должностных лиц контрольного органа рассматривается руководителем контрольного органа.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165. Жалоба на решение контрольного (надзорного) органа, действия (бездействие) его должностных лиц может быть подана в течение тридцати календарных дней со дня, когда контролируемое лицо узнало или должно было узнать о нарушении своих прав.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166. Жалоба на предписание контрольного (надзорного) органа может быть подана в течение десяти рабочих дней с момента получения контролируемым лицом предписания.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167. В случае пропуска по уважительной причине срока подачи жалобы этот срок по ходатайству лица, подающего жалобу, может быть восстановлен уполномоченным органом.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Жалоба может содержать ходатайство о приостановлении исполнения обжалуемого решения контрольного органа.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Уполномоченный на рассмотрение жалобы орган в срок не позднее двух рабочих дней со дня регистрации жалобы принимает решение: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1) о приостановлении исполнения обжалуемого решения контрольного органа;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2) об отказе в приостановлении исполнения обжалуемого решения контрольного органа.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Информация о решении, указанном в подпунктах 1, 2 настоящего пункта, направляется лицу, подавшему жалобу, в течение одного рабочего дня с момента принятия решения.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168. Жалоба должна содержать: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1) наименование контрольного органа, фамилию, имя, отчество (при наличии) должностного лица, решение и (или) действие (бездействие) которых обжалуются;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2) фамилию, имя, отчество (при наличии), сведения о месте жительства (месте осуществления деятельности) гражданина, либо наименование организации-заявителя, сведения о месте нахождения этой организации, либо реквизиты доверенности и фамилию, имя, отчество (при наличии) лица, подающего жалобу по доверенности, желаемый способ осуществления взаимодействия на время рассмотрения жалобы и желаемый способ получения решения по ней;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3) сведения об обжалуемых решении контрольного органа и (или) действии (бездействии) его должностного лица, которые привели или могут привести к нарушению прав контролируемого лица, подавшего жалобу;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4) основания и доводы, на основании которых заявитель не согласен с решением контрольного органа и (или) действием (бездействием) должностного лица. Заявителем могут быть представлены документы (при наличии), подтверждающие его доводы, либо их копии;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5) требования лица, подавшего жалобу;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6) учетный номер контрольного мероприятия или обязательного профилактического визита в едином реестре контрольных мероприятий, в отношении которых подается жалоба, в случае подачи жалобы по основаниям, предусмотренным в подпунктах предусмотренным в подпунктах 1-3 пункта 63 настоящего Положения;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7) учетный номер объекта контроля в едином реестре видов контроля (при обжаловании решения об отнесении объекта контроля к соответствующей категории риска).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"Единая система идентификации и аутентификации".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169. Уполномоченный на рассмотрение жалобы орган принимает решение об отказе в рассмотрении жалобы в течение пяти рабочих дней со дня получения жалобы, если: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1) жалоба подана после истечения сроков подачи жалобы, установленных частями 5 и 6 статьи 40 Федерального закона № 248-ФЗ, и не содержит ходатайства о восстановлении пропущенного срока на подачу жалобы;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2) в удовлетворении ходатайства о восстановлении пропущенного срока на подачу жалобы отказано;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3) до принятия решения по жалобе от контролируемого лица, ее подавшего, поступило заявление об отзыве жалобы;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4) имеется решение суда по вопросам, поставленным в жалобе;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5) ранее в уполномоченный орган была подана другая жалоба от того же контролируемого лица по тем же основаниям;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6) жалоба содержит нецензурные либо оскорбительные выражения, угрозы жизни, здоровью и имуществу должностных лиц контрольного органа, а также членов их семей;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7) 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8) жалоба подана в ненадлежащий уполномоченный орган;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9) законодательством Российской Федерации предусмотрен только судебный порядок обжалования решений контрольного органа.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Отказ в рассмотрении жалобы по основаниям, указанным в подпунктах 3 - 8 настоящего пункта, не является результатом досудебного обжалования и не может служить основанием для судебного обжалования решений контрольного органа, действий (бездействия) его должностных лиц.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170.  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обжалования.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дней.</w:t>
      </w:r>
    </w:p>
    <w:p>
      <w:pPr>
        <w:pStyle w:val="Normal"/>
        <w:widowControl/>
        <w:tabs>
          <w:tab w:val="clear" w:pos="708"/>
          <w:tab w:val="left" w:pos="720" w:leader="none"/>
        </w:tabs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Уполномоченный орган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указанные информацию и документы в течение пяти рабочих дней с момента направления запроса. Течение срока рассмотрения жалобы приостанавливается с момента направления запроса о представлении дополнительных информации и документов, относящихся к предмету жалобы, до момента получения их уполномоченным органом, но не более чем на пять рабочих дней с момента направления запроса. Неполучение от контролируемого лица дополнительных информации и документов, относящихся к предмету жалобы, не является основанием для отказа в рассмотрении жалобы.</w:t>
      </w:r>
    </w:p>
    <w:p>
      <w:pPr>
        <w:pStyle w:val="Normal"/>
        <w:widowControl/>
        <w:tabs>
          <w:tab w:val="clear" w:pos="708"/>
          <w:tab w:val="left" w:pos="720" w:leader="none"/>
        </w:tabs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самоуправления либо подведомственных им организаций.</w:t>
      </w:r>
    </w:p>
    <w:p>
      <w:pPr>
        <w:pStyle w:val="Normal"/>
        <w:widowControl/>
        <w:tabs>
          <w:tab w:val="clear" w:pos="708"/>
          <w:tab w:val="left" w:pos="720" w:leader="none"/>
        </w:tabs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Обязанность доказывания законности и обоснованности принятого решения и (или) совершенного действия (бездействия) возлагается на контрольный орган, решение и (или) действие (бездействие) должностного лица которого обжалуются.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По итогам рассмотрения жалобы уполномоченный на рассмотрение жалобы орган принимает одно из следующих решений: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1) оставляет жалобу без удовлетворения;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2) отменяет решение контрольного органа полностью или частично;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3) отменяет решение контрольного  органа полностью и принимает новое решение;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4) признает действия (бездействие) должностных лиц контрольных  органов незаконными и выносит решение по существу, в том числе об осуществлении при необходимости определенных действий</w:t>
      </w:r>
    </w:p>
    <w:p>
      <w:pPr>
        <w:pStyle w:val="Normal"/>
        <w:ind w:firstLine="85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</w:r>
    </w:p>
    <w:p>
      <w:pPr>
        <w:pStyle w:val="Normal"/>
        <w:ind w:firstLine="85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 xml:space="preserve">РАЗДЕЛ 8. ОЦЕНКА РЕЗУЛЬТАТИВНОСТИ И ЭФФЕКТИВНОСТИ ДЕЯТЕЛЬНОСТИ КОНТРОЛЬНОГО ОРГАНА </w:t>
      </w:r>
    </w:p>
    <w:p>
      <w:pPr>
        <w:pStyle w:val="Normal"/>
        <w:ind w:firstLine="85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171.  Оценка результативности и эффективности деятельности контрольного органа осуществляется на основе системы показателей результативности и эффективности муниципального контроля на автомобильном транспорте, городском наземном транспорте и в дорожном хозяйстве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В систему показателей результативности и эффективности деятельности, настоящего Положения, входят:</w:t>
      </w:r>
    </w:p>
    <w:p>
      <w:pPr>
        <w:pStyle w:val="Normal"/>
        <w:widowControl/>
        <w:suppressAutoHyphens w:val="true"/>
        <w:bidi w:val="0"/>
        <w:spacing w:before="0" w:after="0"/>
        <w:ind w:firstLine="680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1) ключевые показатели муниципального контроля;</w:t>
      </w:r>
    </w:p>
    <w:p>
      <w:pPr>
        <w:pStyle w:val="Normal"/>
        <w:widowControl/>
        <w:suppressAutoHyphens w:val="true"/>
        <w:bidi w:val="0"/>
        <w:spacing w:before="0" w:after="0"/>
        <w:ind w:firstLine="680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2) индикативные показатели муниципального контроля.</w:t>
      </w:r>
    </w:p>
    <w:p>
      <w:pPr>
        <w:pStyle w:val="Normal"/>
        <w:widowControl/>
        <w:suppressAutoHyphens w:val="true"/>
        <w:bidi w:val="0"/>
        <w:spacing w:before="0" w:after="0"/>
        <w:ind w:firstLine="680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172. Ключевые показатели муниципального контроля на автомобильном транспорте, городском наземном транспорте и в дорожном хозяйстве и их целевые значения, индикативные показатели муниципального контроля на автомобильном транспорте, городском наземном транспорте и в дорожном хозяйстве утверждаются решением Думы муниципального округа Красноуральск.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173. Контрольный орган ежегодно осуществляет подготовку доклада о муниципальном контроле на автомобильном транспорте, городском наземном транспорте и в дорожном хозяйстве с учетом требований, установленных Федеральным Законом № 248-ФЗ.</w:t>
      </w:r>
    </w:p>
    <w:p>
      <w:pPr>
        <w:pStyle w:val="Normal"/>
        <w:widowControl/>
        <w:suppressAutoHyphens w:val="true"/>
        <w:bidi w:val="0"/>
        <w:spacing w:before="0" w:after="0"/>
        <w:ind w:firstLine="680" w:left="0" w:righ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174. Организация подготовки доклада возлагается на должностных лиц контрольного органа, уполномоченных в сфере муниципального контроля на автомобильном транспорте, городском наземном транспорте и в дорожном хозяйстве.»;</w:t>
      </w:r>
    </w:p>
    <w:p>
      <w:pPr>
        <w:pStyle w:val="Normal"/>
        <w:widowControl/>
        <w:suppressAutoHyphens w:val="true"/>
        <w:bidi w:val="0"/>
        <w:spacing w:before="0" w:after="0"/>
        <w:ind w:firstLine="680" w:left="0" w:right="0"/>
        <w:jc w:val="both"/>
        <w:rPr>
          <w:sz w:val="26"/>
          <w:szCs w:val="26"/>
          <w:lang w:val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 xml:space="preserve">18) приложение 1 к Положению дополнить пунктом 6 следующего содержания: </w:t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/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 xml:space="preserve">«6) </w:t>
      </w:r>
      <w:r>
        <w:rPr>
          <w:rFonts w:eastAsia="Calibri" w:ascii="Times New Roman" w:hAnsi="Times New Roman"/>
          <w:color w:val="000000"/>
          <w:sz w:val="26"/>
          <w:szCs w:val="26"/>
          <w:lang w:val="ru-RU" w:eastAsia="ru-RU" w:bidi="ar-SA"/>
        </w:rPr>
        <w:t>Отсутствие на маршруте установленного количества транспортных средств, несоблюдение продолжительности и (или) периодичности и (или) длительности маршрута по данным подсистемы мониторинга и управления пассажирскими перевозками на территории муниципального округа Красноуральск.».</w:t>
      </w:r>
    </w:p>
    <w:p>
      <w:pPr>
        <w:pStyle w:val="Normal"/>
        <w:ind w:firstLine="851"/>
        <w:jc w:val="both"/>
        <w:rPr/>
      </w:pPr>
      <w:r>
        <w:rPr>
          <w:rFonts w:eastAsia="Calibri" w:ascii="Times New Roman" w:hAnsi="Times New Roman"/>
          <w:color w:val="000000"/>
          <w:sz w:val="26"/>
          <w:szCs w:val="26"/>
          <w:lang w:val="ru-RU" w:eastAsia="ru-RU" w:bidi="ar-SA"/>
        </w:rPr>
        <w:t xml:space="preserve">2. </w:t>
      </w:r>
      <w:r>
        <w:rPr>
          <w:rFonts w:eastAsia="Calibri" w:cs="Times New Roman" w:ascii="Times New Roman" w:hAnsi="Times New Roman"/>
          <w:bCs/>
          <w:color w:val="000000"/>
          <w:sz w:val="26"/>
          <w:szCs w:val="26"/>
          <w:shd w:fill="FFFFFF" w:val="clear"/>
          <w:lang w:val="ru-RU" w:eastAsia="en-US" w:bidi="ar-SA"/>
        </w:rPr>
        <w:t xml:space="preserve">Обнародовать настоящее решение путем официального опубликования в газете «Красноуральский рабочий», а также размещения на официальном сайте Думы муниципального округа Красноуральск в </w:t>
      </w:r>
      <w:r>
        <w:rPr>
          <w:rFonts w:eastAsia="Calibri" w:cs="Times New Roman" w:ascii="Times New Roman" w:hAnsi="Times New Roman"/>
          <w:bCs/>
          <w:color w:val="000000"/>
          <w:sz w:val="26"/>
          <w:szCs w:val="26"/>
          <w:u w:val="none"/>
          <w:shd w:fill="FFFFFF" w:val="clear"/>
          <w:lang w:val="ru-RU" w:eastAsia="en-US" w:bidi="ar-SA"/>
        </w:rPr>
        <w:t>информационно-телекоммуникационной сети «Интернет» (</w:t>
      </w:r>
      <w:hyperlink r:id="rId3">
        <w:r>
          <w:rPr>
            <w:rStyle w:val="Hyperlink"/>
            <w:rFonts w:eastAsia="Calibri" w:cs="Times New Roman" w:ascii="Times New Roman" w:hAnsi="Times New Roman"/>
            <w:bCs/>
            <w:color w:val="000000"/>
            <w:sz w:val="26"/>
            <w:szCs w:val="26"/>
            <w:u w:val="none"/>
            <w:shd w:fill="FFFFFF" w:val="clear"/>
            <w:lang w:val="ru-RU" w:eastAsia="en-US" w:bidi="ar-SA"/>
          </w:rPr>
          <w:t>http://www.dumakrur.ru</w:t>
        </w:r>
      </w:hyperlink>
      <w:r>
        <w:rPr>
          <w:rFonts w:eastAsia="Calibri" w:cs="Times New Roman" w:ascii="Times New Roman" w:hAnsi="Times New Roman"/>
          <w:bCs/>
          <w:color w:val="000000"/>
          <w:sz w:val="26"/>
          <w:szCs w:val="26"/>
          <w:u w:val="none"/>
          <w:shd w:fill="FFFFFF" w:val="clear"/>
          <w:lang w:val="ru-RU" w:eastAsia="en-US" w:bidi="ar-SA"/>
        </w:rPr>
        <w:t>).</w:t>
      </w:r>
    </w:p>
    <w:p>
      <w:pPr>
        <w:pStyle w:val="Normal"/>
        <w:ind w:firstLine="851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3. </w:t>
      </w:r>
      <w:r>
        <w:rPr>
          <w:rFonts w:eastAsia="Calibri" w:cs="Times New Roman" w:ascii="Times New Roman" w:hAnsi="Times New Roman"/>
          <w:bCs/>
          <w:color w:val="000000"/>
          <w:sz w:val="26"/>
          <w:szCs w:val="26"/>
          <w:lang w:val="ru-RU" w:eastAsia="en-US"/>
        </w:rPr>
        <w:t>Настоящее решение вступает в силу на следующий день после его официального опубликования.</w:t>
      </w:r>
    </w:p>
    <w:p>
      <w:pPr>
        <w:pStyle w:val="Normal"/>
        <w:ind w:firstLine="851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ru-RU"/>
        </w:rPr>
        <w:t>4. Контроль исполнения настоящего решения возложить на постоянную комиссию по законодательству и местному самоуправлению Думы муниципального округа Красноуральск (Ю. А. Мурзаев).</w:t>
      </w:r>
    </w:p>
    <w:p>
      <w:pPr>
        <w:pStyle w:val="Normal"/>
        <w:ind w:firstLine="85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ind w:firstLine="85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Spacing"/>
        <w:ind w:right="-1"/>
        <w:jc w:val="both"/>
        <w:rPr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 w:eastAsia="ar-SA"/>
        </w:rPr>
        <w:t>Председатель Думы</w:t>
      </w:r>
    </w:p>
    <w:p>
      <w:pPr>
        <w:pStyle w:val="NoSpacing"/>
        <w:ind w:right="-1"/>
        <w:jc w:val="both"/>
        <w:rPr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 w:eastAsia="ar-SA"/>
        </w:rPr>
        <w:t>муниципального округа Красноуральск                                              А.В. Медведев</w:t>
      </w:r>
    </w:p>
    <w:p>
      <w:pPr>
        <w:pStyle w:val="NoSpacing"/>
        <w:ind w:right="-1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</w:p>
    <w:p>
      <w:pPr>
        <w:pStyle w:val="NoSpacing"/>
        <w:ind w:right="-1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</w:p>
    <w:p>
      <w:pPr>
        <w:pStyle w:val="NoSpacing"/>
        <w:ind w:right="-1"/>
        <w:jc w:val="both"/>
        <w:rPr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Глава</w:t>
      </w:r>
    </w:p>
    <w:p>
      <w:pPr>
        <w:pStyle w:val="NoSpacing"/>
        <w:ind w:right="-1"/>
        <w:jc w:val="both"/>
        <w:rPr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муниципального округа Красноуральск                                          Д.Н. Кузьминых</w:t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701" w:right="742" w:gutter="0" w:header="625" w:top="1300" w:footer="0" w:bottom="1134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Segoe UI">
    <w:charset w:val="cc"/>
    <w:family w:val="swiss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PT Astra Serif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rFonts w:ascii="Liberation Serif" w:hAnsi="Liberation Serif"/>
      </w:rPr>
      <w:fldChar w:fldCharType="begin"/>
    </w:r>
    <w:r>
      <w:rPr>
        <w:rFonts w:ascii="Liberation Serif" w:hAnsi="Liberation Serif"/>
      </w:rPr>
      <w:instrText xml:space="preserve"> PAGE </w:instrText>
    </w:r>
    <w:r>
      <w:rPr>
        <w:rFonts w:ascii="Liberation Serif" w:hAnsi="Liberation Serif"/>
      </w:rPr>
      <w:fldChar w:fldCharType="separate"/>
    </w:r>
    <w:r>
      <w:rPr>
        <w:rFonts w:ascii="Liberation Serif" w:hAnsi="Liberation Serif"/>
      </w:rPr>
      <w:t>7</w:t>
    </w:r>
    <w:r>
      <w:rPr>
        <w:rFonts w:ascii="Liberation Serif" w:hAnsi="Liberation Serif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rFonts w:ascii="Liberation Serif" w:hAnsi="Liberation Serif"/>
        <w:b/>
        <w:bCs/>
        <w:sz w:val="28"/>
        <w:szCs w:val="28"/>
        <w:lang w:val="ru-RU"/>
      </w:rPr>
    </w:pPr>
    <w:r>
      <w:rPr>
        <w:rFonts w:ascii="Liberation Serif" w:hAnsi="Liberation Serif"/>
        <w:b/>
        <w:bCs/>
        <w:sz w:val="28"/>
        <w:szCs w:val="28"/>
        <w:lang w:val="ru-RU"/>
      </w:rPr>
      <w:t>ПРОЕКТ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Times New Roman" w:asciiTheme="minorHAnsi" w:eastAsiaTheme="minorEastAsia" w:hAnsiTheme="minorHAnsi"/>
        <w:sz w:val="22"/>
        <w:szCs w:val="22"/>
        <w:lang w:val="en-US" w:eastAsia="en-US" w:bidi="en-US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85c8c"/>
    <w:pPr>
      <w:widowControl/>
      <w:suppressAutoHyphens w:val="true"/>
      <w:bidi w:val="0"/>
      <w:spacing w:before="0" w:after="0"/>
      <w:jc w:val="left"/>
    </w:pPr>
    <w:rPr>
      <w:rFonts w:ascii="Calibri" w:hAnsi="Calibri" w:eastAsia="" w:cs="Times New Roman" w:asciiTheme="minorHAnsi" w:eastAsiaTheme="minorEastAsia" w:hAnsiTheme="minorHAnsi"/>
      <w:color w:val="auto"/>
      <w:kern w:val="0"/>
      <w:sz w:val="24"/>
      <w:szCs w:val="24"/>
      <w:lang w:val="en-US" w:eastAsia="en-US" w:bidi="en-US"/>
    </w:rPr>
  </w:style>
  <w:style w:type="paragraph" w:styleId="Heading1">
    <w:name w:val="heading 1"/>
    <w:basedOn w:val="Normal"/>
    <w:next w:val="Normal"/>
    <w:link w:val="1"/>
    <w:uiPriority w:val="9"/>
    <w:qFormat/>
    <w:rsid w:val="00ea344f"/>
    <w:pPr>
      <w:keepNext w:val="true"/>
      <w:spacing w:before="240" w:after="60"/>
      <w:outlineLvl w:val="0"/>
    </w:pPr>
    <w:rPr>
      <w:rFonts w:ascii="Calibri Light" w:hAnsi="Calibri Light" w:eastAsia="" w:asciiTheme="majorHAnsi" w:eastAsiaTheme="majorEastAsia" w:hAnsiTheme="majorHAnsi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ea344f"/>
    <w:pPr>
      <w:keepNext w:val="true"/>
      <w:spacing w:before="240" w:after="60"/>
      <w:outlineLvl w:val="1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ea344f"/>
    <w:pPr>
      <w:keepNext w:val="true"/>
      <w:spacing w:before="240" w:after="60"/>
      <w:outlineLvl w:val="2"/>
    </w:pPr>
    <w:rPr>
      <w:rFonts w:ascii="Calibri Light" w:hAnsi="Calibri Light" w:eastAsia=""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ea344f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ea34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ea344f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ea344f"/>
    <w:pPr>
      <w:spacing w:before="240" w:after="60"/>
      <w:outlineLvl w:val="6"/>
    </w:pPr>
    <w:rPr/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ea344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ea344f"/>
    <w:pPr>
      <w:spacing w:before="240" w:after="60"/>
      <w:outlineLvl w:val="8"/>
    </w:pPr>
    <w:rPr>
      <w:rFonts w:ascii="Calibri Light" w:hAnsi="Calibri Light" w:eastAsia="" w:asciiTheme="majorHAnsi" w:eastAsiaTheme="majorEastAsia" w:hAnsiTheme="majorHAnsi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Верхний колонтитул Знак"/>
    <w:qFormat/>
    <w:rsid w:val="00074f39"/>
    <w:rPr>
      <w:sz w:val="22"/>
      <w:szCs w:val="22"/>
      <w:lang w:eastAsia="en-US"/>
    </w:rPr>
  </w:style>
  <w:style w:type="character" w:styleId="Style6" w:customStyle="1">
    <w:name w:val="Нижний колонтитул Знак"/>
    <w:qFormat/>
    <w:rsid w:val="00074f39"/>
    <w:rPr>
      <w:sz w:val="22"/>
      <w:szCs w:val="22"/>
      <w:lang w:eastAsia="en-US"/>
    </w:rPr>
  </w:style>
  <w:style w:type="character" w:styleId="CommentReference">
    <w:name w:val="annotation reference"/>
    <w:qFormat/>
    <w:rsid w:val="00074f39"/>
    <w:rPr>
      <w:sz w:val="16"/>
      <w:szCs w:val="16"/>
    </w:rPr>
  </w:style>
  <w:style w:type="character" w:styleId="Style7" w:customStyle="1">
    <w:name w:val="Текст примечания Знак"/>
    <w:qFormat/>
    <w:rsid w:val="00074f39"/>
    <w:rPr>
      <w:lang w:eastAsia="en-US"/>
    </w:rPr>
  </w:style>
  <w:style w:type="character" w:styleId="Style8" w:customStyle="1">
    <w:name w:val="Текст выноски Знак"/>
    <w:qFormat/>
    <w:rsid w:val="00074f39"/>
    <w:rPr>
      <w:rFonts w:ascii="Segoe UI" w:hAnsi="Segoe UI" w:cs="Segoe UI"/>
      <w:sz w:val="18"/>
      <w:szCs w:val="18"/>
      <w:lang w:eastAsia="en-US"/>
    </w:rPr>
  </w:style>
  <w:style w:type="character" w:styleId="Style9" w:customStyle="1">
    <w:name w:val="Тема примечания Знак"/>
    <w:qFormat/>
    <w:rsid w:val="00074f39"/>
    <w:rPr>
      <w:b/>
      <w:bCs/>
      <w:lang w:eastAsia="en-US"/>
    </w:rPr>
  </w:style>
  <w:style w:type="character" w:styleId="blk" w:customStyle="1">
    <w:name w:val="blk"/>
    <w:qFormat/>
    <w:rsid w:val="00074f39"/>
    <w:rPr/>
  </w:style>
  <w:style w:type="character" w:styleId="Hyperlink">
    <w:name w:val="Hyperlink"/>
    <w:rsid w:val="00074f39"/>
    <w:rPr>
      <w:color w:val="0000FF"/>
      <w:u w:val="single"/>
    </w:rPr>
  </w:style>
  <w:style w:type="character" w:styleId="nobr" w:customStyle="1">
    <w:name w:val="nobr"/>
    <w:qFormat/>
    <w:rsid w:val="00074f39"/>
    <w:rPr/>
  </w:style>
  <w:style w:type="character" w:styleId="1" w:customStyle="1">
    <w:name w:val="Заголовок 1 Знак"/>
    <w:basedOn w:val="DefaultParagraphFont"/>
    <w:uiPriority w:val="9"/>
    <w:qFormat/>
    <w:rsid w:val="00ea344f"/>
    <w:rPr>
      <w:rFonts w:ascii="Calibri Light" w:hAnsi="Calibri Light" w:eastAsia="" w:asciiTheme="majorHAnsi" w:eastAsiaTheme="majorEastAsia" w:hAnsiTheme="majorHAnsi"/>
      <w:b/>
      <w:bCs/>
      <w:kern w:val="2"/>
      <w:sz w:val="32"/>
      <w:szCs w:val="32"/>
    </w:rPr>
  </w:style>
  <w:style w:type="character" w:styleId="FollowedHyperlink">
    <w:name w:val="FollowedHyperlink"/>
    <w:rsid w:val="00074f39"/>
    <w:rPr>
      <w:color w:val="954F72"/>
      <w:u w:val="single"/>
    </w:rPr>
  </w:style>
  <w:style w:type="character" w:styleId="pt-a0-000004" w:customStyle="1">
    <w:name w:val="pt-a0-000004"/>
    <w:qFormat/>
    <w:rsid w:val="00074f39"/>
    <w:rPr/>
  </w:style>
  <w:style w:type="character" w:styleId="pt-a0" w:customStyle="1">
    <w:name w:val="pt-a0"/>
    <w:qFormat/>
    <w:rsid w:val="00074f39"/>
    <w:rPr/>
  </w:style>
  <w:style w:type="character" w:styleId="pt-000003" w:customStyle="1">
    <w:name w:val="pt-000003"/>
    <w:qFormat/>
    <w:rsid w:val="00074f39"/>
    <w:rPr/>
  </w:style>
  <w:style w:type="character" w:styleId="pt-a0-000007" w:customStyle="1">
    <w:name w:val="pt-a0-000007"/>
    <w:qFormat/>
    <w:rsid w:val="00074f39"/>
    <w:rPr/>
  </w:style>
  <w:style w:type="character" w:styleId="Style10" w:customStyle="1">
    <w:name w:val="Основной текст Знак"/>
    <w:basedOn w:val="DefaultParagraphFont"/>
    <w:qFormat/>
    <w:rsid w:val="00074f39"/>
    <w:rPr>
      <w:rFonts w:ascii="Times New Roman" w:hAnsi="Times New Roman" w:eastAsia="Times New Roman"/>
      <w:b/>
      <w:i/>
      <w:iCs/>
      <w:sz w:val="28"/>
      <w:szCs w:val="24"/>
    </w:rPr>
  </w:style>
  <w:style w:type="character" w:styleId="Style11" w:customStyle="1">
    <w:name w:val="Без интервала Знак"/>
    <w:qFormat/>
    <w:rsid w:val="00074f39"/>
    <w:rPr>
      <w:sz w:val="22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ea344f"/>
    <w:rPr>
      <w:rFonts w:ascii="Calibri" w:hAnsi="Calibri" w:asciiTheme="minorHAnsi" w:hAnsiTheme="minorHAnsi"/>
      <w:b/>
      <w:i/>
      <w:iCs/>
    </w:rPr>
  </w:style>
  <w:style w:type="character" w:styleId="2" w:customStyle="1">
    <w:name w:val="Заголовок 2 Знак"/>
    <w:basedOn w:val="DefaultParagraphFont"/>
    <w:uiPriority w:val="9"/>
    <w:qFormat/>
    <w:rsid w:val="00ea344f"/>
    <w:rPr>
      <w:rFonts w:ascii="Calibri Light" w:hAnsi="Calibri Light" w:eastAsia="" w:cs="" w:asciiTheme="majorHAnsi" w:cstheme="majorBidi" w:eastAsiaTheme="majorEastAsia" w:hAnsiTheme="majorHAnsi"/>
      <w:b/>
      <w:bCs/>
      <w:i/>
      <w:iCs/>
      <w:sz w:val="28"/>
      <w:szCs w:val="28"/>
    </w:rPr>
  </w:style>
  <w:style w:type="character" w:styleId="BookTitle">
    <w:name w:val="Book Title"/>
    <w:basedOn w:val="DefaultParagraphFont"/>
    <w:uiPriority w:val="33"/>
    <w:qFormat/>
    <w:rsid w:val="00ea344f"/>
    <w:rPr>
      <w:rFonts w:ascii="Calibri Light" w:hAnsi="Calibri Light" w:eastAsia="" w:asciiTheme="majorHAnsi" w:eastAsiaTheme="majorEastAsia" w:hAnsiTheme="majorHAnsi"/>
      <w:b/>
      <w:i/>
      <w:sz w:val="24"/>
      <w:szCs w:val="24"/>
    </w:rPr>
  </w:style>
  <w:style w:type="character" w:styleId="SubtleReference">
    <w:name w:val="Subtle Reference"/>
    <w:basedOn w:val="DefaultParagraphFont"/>
    <w:uiPriority w:val="31"/>
    <w:qFormat/>
    <w:rsid w:val="00ea344f"/>
    <w:rPr>
      <w:sz w:val="24"/>
      <w:szCs w:val="24"/>
      <w:u w:val="single"/>
    </w:rPr>
  </w:style>
  <w:style w:type="character" w:styleId="3" w:customStyle="1">
    <w:name w:val="Заголовок 3 Знак"/>
    <w:basedOn w:val="DefaultParagraphFont"/>
    <w:uiPriority w:val="9"/>
    <w:semiHidden/>
    <w:qFormat/>
    <w:rsid w:val="00ea344f"/>
    <w:rPr>
      <w:rFonts w:ascii="Calibri Light" w:hAnsi="Calibri Light" w:eastAsia="" w:asciiTheme="majorHAnsi" w:eastAsiaTheme="majorEastAsia" w:hAnsiTheme="majorHAnsi"/>
      <w:b/>
      <w:bCs/>
      <w:sz w:val="26"/>
      <w:szCs w:val="26"/>
    </w:rPr>
  </w:style>
  <w:style w:type="character" w:styleId="4" w:customStyle="1">
    <w:name w:val="Заголовок 4 Знак"/>
    <w:basedOn w:val="DefaultParagraphFont"/>
    <w:uiPriority w:val="9"/>
    <w:qFormat/>
    <w:rsid w:val="00ea344f"/>
    <w:rPr>
      <w:b/>
      <w:bCs/>
      <w:sz w:val="28"/>
      <w:szCs w:val="28"/>
    </w:rPr>
  </w:style>
  <w:style w:type="character" w:styleId="5" w:customStyle="1">
    <w:name w:val="Заголовок 5 Знак"/>
    <w:basedOn w:val="DefaultParagraphFont"/>
    <w:uiPriority w:val="9"/>
    <w:semiHidden/>
    <w:qFormat/>
    <w:rsid w:val="00ea344f"/>
    <w:rPr>
      <w:b/>
      <w:bCs/>
      <w:i/>
      <w:iCs/>
      <w:sz w:val="26"/>
      <w:szCs w:val="26"/>
    </w:rPr>
  </w:style>
  <w:style w:type="character" w:styleId="6" w:customStyle="1">
    <w:name w:val="Заголовок 6 Знак"/>
    <w:basedOn w:val="DefaultParagraphFont"/>
    <w:uiPriority w:val="9"/>
    <w:semiHidden/>
    <w:qFormat/>
    <w:rsid w:val="00ea344f"/>
    <w:rPr>
      <w:b/>
      <w:bCs/>
    </w:rPr>
  </w:style>
  <w:style w:type="character" w:styleId="7" w:customStyle="1">
    <w:name w:val="Заголовок 7 Знак"/>
    <w:basedOn w:val="DefaultParagraphFont"/>
    <w:uiPriority w:val="9"/>
    <w:semiHidden/>
    <w:qFormat/>
    <w:rsid w:val="00ea344f"/>
    <w:rPr>
      <w:sz w:val="24"/>
      <w:szCs w:val="24"/>
    </w:rPr>
  </w:style>
  <w:style w:type="character" w:styleId="8" w:customStyle="1">
    <w:name w:val="Заголовок 8 Знак"/>
    <w:basedOn w:val="DefaultParagraphFont"/>
    <w:uiPriority w:val="9"/>
    <w:semiHidden/>
    <w:qFormat/>
    <w:rsid w:val="00ea344f"/>
    <w:rPr>
      <w:i/>
      <w:iCs/>
      <w:sz w:val="24"/>
      <w:szCs w:val="24"/>
    </w:rPr>
  </w:style>
  <w:style w:type="character" w:styleId="9" w:customStyle="1">
    <w:name w:val="Заголовок 9 Знак"/>
    <w:basedOn w:val="DefaultParagraphFont"/>
    <w:uiPriority w:val="9"/>
    <w:semiHidden/>
    <w:qFormat/>
    <w:rsid w:val="00ea344f"/>
    <w:rPr>
      <w:rFonts w:ascii="Calibri Light" w:hAnsi="Calibri Light" w:eastAsia="" w:asciiTheme="majorHAnsi" w:eastAsiaTheme="majorEastAsia" w:hAnsiTheme="majorHAnsi"/>
    </w:rPr>
  </w:style>
  <w:style w:type="character" w:styleId="Style12" w:customStyle="1">
    <w:name w:val="Название Знак"/>
    <w:basedOn w:val="DefaultParagraphFont"/>
    <w:uiPriority w:val="10"/>
    <w:qFormat/>
    <w:rsid w:val="00ea344f"/>
    <w:rPr>
      <w:rFonts w:ascii="Calibri Light" w:hAnsi="Calibri Light" w:eastAsia="" w:asciiTheme="majorHAnsi" w:eastAsiaTheme="majorEastAsia" w:hAnsiTheme="majorHAnsi"/>
      <w:b/>
      <w:bCs/>
      <w:kern w:val="2"/>
      <w:sz w:val="32"/>
      <w:szCs w:val="32"/>
    </w:rPr>
  </w:style>
  <w:style w:type="character" w:styleId="Style13" w:customStyle="1">
    <w:name w:val="Подзаголовок Знак"/>
    <w:basedOn w:val="DefaultParagraphFont"/>
    <w:uiPriority w:val="11"/>
    <w:qFormat/>
    <w:rsid w:val="00ea344f"/>
    <w:rPr>
      <w:rFonts w:ascii="Calibri Light" w:hAnsi="Calibri Light" w:eastAsia=""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ea344f"/>
    <w:rPr>
      <w:b/>
      <w:bCs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ea344f"/>
    <w:rPr>
      <w:i/>
      <w:sz w:val="24"/>
      <w:szCs w:val="24"/>
    </w:rPr>
  </w:style>
  <w:style w:type="character" w:styleId="Style14" w:customStyle="1">
    <w:name w:val="Выделенная цитата Знак"/>
    <w:basedOn w:val="DefaultParagraphFont"/>
    <w:link w:val="IntenseQuote"/>
    <w:uiPriority w:val="30"/>
    <w:qFormat/>
    <w:rsid w:val="00ea344f"/>
    <w:rPr>
      <w:b/>
      <w:i/>
      <w:sz w:val="24"/>
    </w:rPr>
  </w:style>
  <w:style w:type="character" w:styleId="SubtleEmphasis">
    <w:name w:val="Subtle Emphasis"/>
    <w:uiPriority w:val="19"/>
    <w:qFormat/>
    <w:rsid w:val="00ea344f"/>
    <w:rPr>
      <w:i/>
      <w:color w:themeColor="text1" w:themeTint="a5" w:val="5A5A5A"/>
    </w:rPr>
  </w:style>
  <w:style w:type="character" w:styleId="IntenseEmphasis">
    <w:name w:val="Intense Emphasis"/>
    <w:basedOn w:val="DefaultParagraphFont"/>
    <w:uiPriority w:val="21"/>
    <w:qFormat/>
    <w:rsid w:val="00ea344f"/>
    <w:rPr>
      <w:b/>
      <w:i/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ea344f"/>
    <w:rPr>
      <w:b/>
      <w:sz w:val="24"/>
      <w:u w:val="single"/>
    </w:rPr>
  </w:style>
  <w:style w:type="character" w:styleId="WW8Num5z1" w:customStyle="1">
    <w:name w:val="WW8Num5z1"/>
    <w:qFormat/>
    <w:rsid w:val="00110fe1"/>
    <w:rPr>
      <w:rFonts w:ascii="Courier New" w:hAnsi="Courier New" w:cs="Courier New"/>
    </w:rPr>
  </w:style>
  <w:style w:type="character" w:styleId="user" w:customStyle="1">
    <w:name w:val="Символ нумерации (user)"/>
    <w:qFormat/>
    <w:rPr/>
  </w:style>
  <w:style w:type="character" w:styleId="Style15" w:customStyle="1">
    <w:name w:val="Символ нумерации"/>
    <w:qFormat/>
    <w:rPr/>
  </w:style>
  <w:style w:type="character" w:styleId="Style16">
    <w:name w:val="Маркеры"/>
    <w:qFormat/>
    <w:rPr>
      <w:rFonts w:ascii="OpenSymbol" w:hAnsi="OpenSymbol" w:eastAsia="OpenSymbol" w:cs="OpenSymbol"/>
    </w:rPr>
  </w:style>
  <w:style w:type="paragraph" w:styleId="Style17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074f39"/>
    <w:pPr>
      <w:jc w:val="center"/>
    </w:pPr>
    <w:rPr>
      <w:rFonts w:ascii="Times New Roman" w:hAnsi="Times New Roman" w:eastAsia="Times New Roman"/>
      <w:b/>
      <w:i/>
      <w:iCs/>
      <w:sz w:val="28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1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2" w:customStyle="1">
    <w:name w:val="Указатель (user)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user1"/>
    <w:pPr/>
    <w:rPr/>
  </w:style>
  <w:style w:type="paragraph" w:styleId="ConsPlusNormal" w:customStyle="1">
    <w:name w:val="ConsPlusNormal"/>
    <w:qFormat/>
    <w:rsid w:val="00074f39"/>
    <w:pPr>
      <w:widowControl w:val="false"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val="en-US" w:eastAsia="en-US" w:bidi="en-US"/>
    </w:rPr>
  </w:style>
  <w:style w:type="paragraph" w:styleId="ConsPlusTitle" w:customStyle="1">
    <w:name w:val="ConsPlusTitle"/>
    <w:qFormat/>
    <w:rsid w:val="00074f39"/>
    <w:pPr>
      <w:widowControl w:val="false"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2"/>
      <w:lang w:val="en-US" w:eastAsia="en-US" w:bidi="en-US"/>
    </w:rPr>
  </w:style>
  <w:style w:type="paragraph" w:styleId="NoSpacing">
    <w:name w:val="No Spacing"/>
    <w:basedOn w:val="Normal"/>
    <w:uiPriority w:val="1"/>
    <w:qFormat/>
    <w:rsid w:val="00ea344f"/>
    <w:pPr/>
    <w:rPr>
      <w:szCs w:val="32"/>
    </w:rPr>
  </w:style>
  <w:style w:type="paragraph" w:styleId="Style19" w:customStyle="1">
    <w:name w:val="Колонтитулы"/>
    <w:basedOn w:val="Normal"/>
    <w:qFormat/>
    <w:pPr/>
    <w:rPr/>
  </w:style>
  <w:style w:type="paragraph" w:styleId="user3">
    <w:name w:val="Колонтитулы (user)"/>
    <w:basedOn w:val="Normal"/>
    <w:qFormat/>
    <w:pPr/>
    <w:rPr/>
  </w:style>
  <w:style w:type="paragraph" w:styleId="Header">
    <w:name w:val="header"/>
    <w:basedOn w:val="Normal"/>
    <w:rsid w:val="00074f3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rsid w:val="00074f3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mmentText">
    <w:name w:val="annotation text"/>
    <w:basedOn w:val="Normal"/>
    <w:rsid w:val="00074f39"/>
    <w:pPr>
      <w:spacing w:before="0" w:after="200"/>
    </w:pPr>
    <w:rPr>
      <w:sz w:val="20"/>
      <w:szCs w:val="20"/>
    </w:rPr>
  </w:style>
  <w:style w:type="paragraph" w:styleId="BalloonText">
    <w:name w:val="Balloon Text"/>
    <w:basedOn w:val="Normal"/>
    <w:qFormat/>
    <w:rsid w:val="00074f39"/>
    <w:pPr/>
    <w:rPr>
      <w:rFonts w:ascii="Segoe UI" w:hAnsi="Segoe UI"/>
      <w:sz w:val="18"/>
      <w:szCs w:val="18"/>
    </w:rPr>
  </w:style>
  <w:style w:type="paragraph" w:styleId="annotationsubject">
    <w:name w:val="annotation subject"/>
    <w:basedOn w:val="CommentText"/>
    <w:next w:val="CommentText"/>
    <w:qFormat/>
    <w:rsid w:val="00074f39"/>
    <w:pPr>
      <w:spacing w:before="0" w:after="160"/>
    </w:pPr>
    <w:rPr>
      <w:b/>
      <w:bCs/>
    </w:rPr>
  </w:style>
  <w:style w:type="paragraph" w:styleId="NormalWeb">
    <w:name w:val="Normal (Web)"/>
    <w:basedOn w:val="Normal"/>
    <w:qFormat/>
    <w:rsid w:val="00074f39"/>
    <w:pPr>
      <w:spacing w:before="100" w:after="100"/>
    </w:pPr>
    <w:rPr>
      <w:rFonts w:ascii="Times New Roman" w:hAnsi="Times New Roman" w:eastAsia="Times New Roman"/>
      <w:lang w:eastAsia="ru-RU"/>
    </w:rPr>
  </w:style>
  <w:style w:type="paragraph" w:styleId="ListParagraph">
    <w:name w:val="List Paragraph"/>
    <w:basedOn w:val="Normal"/>
    <w:qFormat/>
    <w:rsid w:val="00ea344f"/>
    <w:pPr>
      <w:spacing w:before="0" w:after="0"/>
      <w:ind w:left="720"/>
      <w:contextualSpacing/>
    </w:pPr>
    <w:rPr/>
  </w:style>
  <w:style w:type="paragraph" w:styleId="Standard" w:customStyle="1">
    <w:name w:val="Standard"/>
    <w:qFormat/>
    <w:rsid w:val="00074f39"/>
    <w:pPr>
      <w:widowControl/>
      <w:suppressAutoHyphens w:val="true"/>
      <w:bidi w:val="0"/>
      <w:spacing w:lineRule="auto" w:line="276" w:before="0" w:after="20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pt-000002" w:customStyle="1">
    <w:name w:val="pt-000002"/>
    <w:basedOn w:val="Normal"/>
    <w:qFormat/>
    <w:rsid w:val="00074f39"/>
    <w:pPr>
      <w:spacing w:before="100" w:after="100"/>
    </w:pPr>
    <w:rPr>
      <w:rFonts w:ascii="Times New Roman" w:hAnsi="Times New Roman" w:eastAsia="Times New Roman"/>
      <w:lang w:eastAsia="ru-RU"/>
    </w:rPr>
  </w:style>
  <w:style w:type="paragraph" w:styleId="pt-a-000027" w:customStyle="1">
    <w:name w:val="pt-a-000027"/>
    <w:basedOn w:val="Normal"/>
    <w:qFormat/>
    <w:rsid w:val="00074f39"/>
    <w:pPr>
      <w:spacing w:before="100" w:after="100"/>
    </w:pPr>
    <w:rPr>
      <w:rFonts w:ascii="Times New Roman" w:hAnsi="Times New Roman" w:eastAsia="Times New Roman"/>
      <w:lang w:eastAsia="ru-RU"/>
    </w:rPr>
  </w:style>
  <w:style w:type="paragraph" w:styleId="pt-a-000030" w:customStyle="1">
    <w:name w:val="pt-a-000030"/>
    <w:basedOn w:val="Normal"/>
    <w:qFormat/>
    <w:rsid w:val="00074f39"/>
    <w:pPr>
      <w:spacing w:before="100" w:after="100"/>
    </w:pPr>
    <w:rPr>
      <w:rFonts w:ascii="Times New Roman" w:hAnsi="Times New Roman" w:eastAsia="Times New Roman"/>
      <w:lang w:eastAsia="ru-RU"/>
    </w:rPr>
  </w:style>
  <w:style w:type="paragraph" w:styleId="Style20" w:customStyle="1">
    <w:name w:val="Стиль полужирный По центру Междустр.интервал:  полуторный"/>
    <w:basedOn w:val="Normal"/>
    <w:qFormat/>
    <w:rsid w:val="00074f39"/>
    <w:pPr>
      <w:jc w:val="center"/>
    </w:pPr>
    <w:rPr>
      <w:rFonts w:ascii="Times New Roman" w:hAnsi="Times New Roman" w:eastAsia="Times New Roman"/>
      <w:b/>
      <w:bCs/>
      <w:szCs w:val="20"/>
      <w:lang w:eastAsia="ru-RU"/>
    </w:rPr>
  </w:style>
  <w:style w:type="paragraph" w:styleId="BodyTextIndent2">
    <w:name w:val="Body Text Indent 2"/>
    <w:basedOn w:val="Normal"/>
    <w:qFormat/>
    <w:rsid w:val="00074f39"/>
    <w:pPr/>
    <w:rPr>
      <w:rFonts w:ascii="Times New Roman" w:hAnsi="Times New Roman" w:eastAsia="Times New Roman"/>
      <w:kern w:val="2"/>
      <w:lang w:eastAsia="ar-SA"/>
    </w:rPr>
  </w:style>
  <w:style w:type="paragraph" w:styleId="Style21" w:customStyle="1">
    <w:name w:val="Таблицы (моноширинный)"/>
    <w:basedOn w:val="Normal"/>
    <w:next w:val="Normal"/>
    <w:qFormat/>
    <w:rsid w:val="00235d91"/>
    <w:pPr>
      <w:widowControl w:val="false"/>
    </w:pPr>
    <w:rPr>
      <w:rFonts w:ascii="Courier New" w:hAnsi="Courier New" w:eastAsia="Times New Roman" w:cs="Courier New"/>
      <w:lang w:eastAsia="ru-RU"/>
    </w:rPr>
  </w:style>
  <w:style w:type="paragraph" w:styleId="Title">
    <w:name w:val="Title"/>
    <w:basedOn w:val="Normal"/>
    <w:next w:val="Normal"/>
    <w:link w:val="Style12"/>
    <w:uiPriority w:val="10"/>
    <w:qFormat/>
    <w:rsid w:val="00ea344f"/>
    <w:pPr>
      <w:spacing w:before="240" w:after="60"/>
      <w:jc w:val="center"/>
      <w:outlineLvl w:val="0"/>
    </w:pPr>
    <w:rPr>
      <w:rFonts w:ascii="Calibri Light" w:hAnsi="Calibri Light" w:eastAsia="" w:asciiTheme="majorHAnsi" w:eastAsiaTheme="majorEastAsia" w:hAnsiTheme="majorHAnsi"/>
      <w:b/>
      <w:bCs/>
      <w:kern w:val="2"/>
      <w:sz w:val="32"/>
      <w:szCs w:val="32"/>
    </w:rPr>
  </w:style>
  <w:style w:type="paragraph" w:styleId="Subtitle">
    <w:name w:val="Subtitle"/>
    <w:basedOn w:val="Normal"/>
    <w:next w:val="Normal"/>
    <w:link w:val="Style13"/>
    <w:uiPriority w:val="11"/>
    <w:qFormat/>
    <w:rsid w:val="00ea344f"/>
    <w:pPr>
      <w:spacing w:before="0" w:after="60"/>
      <w:jc w:val="center"/>
      <w:outlineLvl w:val="1"/>
    </w:pPr>
    <w:rPr>
      <w:rFonts w:ascii="Calibri Light" w:hAnsi="Calibri Light" w:eastAsia="" w:asciiTheme="majorHAnsi" w:eastAsiaTheme="majorEastAsia" w:hAnsiTheme="majorHAnsi"/>
    </w:rPr>
  </w:style>
  <w:style w:type="paragraph" w:styleId="Quote">
    <w:name w:val="Quote"/>
    <w:basedOn w:val="Normal"/>
    <w:next w:val="Normal"/>
    <w:link w:val="21"/>
    <w:uiPriority w:val="29"/>
    <w:qFormat/>
    <w:rsid w:val="00ea344f"/>
    <w:pPr/>
    <w:rPr>
      <w:i/>
    </w:rPr>
  </w:style>
  <w:style w:type="paragraph" w:styleId="IntenseQuote">
    <w:name w:val="Intense Quote"/>
    <w:basedOn w:val="Normal"/>
    <w:next w:val="Normal"/>
    <w:link w:val="Style14"/>
    <w:uiPriority w:val="30"/>
    <w:qFormat/>
    <w:rsid w:val="00ea344f"/>
    <w:pPr>
      <w:ind w:left="720" w:right="720"/>
    </w:pPr>
    <w:rPr>
      <w:b/>
      <w:i/>
      <w:szCs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a344f"/>
    <w:pPr>
      <w:outlineLvl w:val="9"/>
    </w:pPr>
    <w:rPr/>
  </w:style>
  <w:style w:type="numbering" w:styleId="user4" w:customStyle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dumakrur.ru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B9B61-9212-4E6C-8D34-7E70E34C9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1151</TotalTime>
  <Application>LibreOffice/25.2.6.1$Windows_X86_64 LibreOffice_project/13f8d05e475a6b6572cdd8fe3af1421c659c51c2</Application>
  <AppVersion>15.0000</AppVersion>
  <Pages>7</Pages>
  <Words>2243</Words>
  <Characters>15853</Characters>
  <CharactersWithSpaces>18108</CharactersWithSpaces>
  <Paragraphs>114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2021-09-10T07:20:00Z</dcterms:created>
  <dc:creator>Морзин Дмитрий Александрович</dc:creator>
  <dc:description/>
  <dc:language>ru-RU</dc:language>
  <cp:lastModifiedBy/>
  <cp:lastPrinted>2025-02-27T09:22:00Z</cp:lastPrinted>
  <dcterms:modified xsi:type="dcterms:W3CDTF">2026-03-23T10:57:01Z</dcterms:modified>
  <cp:revision>117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